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7E" w:rsidRDefault="00502C7E" w:rsidP="00B7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02C7E" w:rsidRDefault="00502C7E" w:rsidP="00502C7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1380226" cy="871268"/>
            <wp:effectExtent l="0" t="0" r="0" b="5080"/>
            <wp:docPr id="1" name="Picture 1" descr="C:\Users\accounti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ing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04" cy="8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4B" w:rsidRPr="00B778AE" w:rsidRDefault="00B778AE" w:rsidP="00B7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778AE">
        <w:rPr>
          <w:rFonts w:ascii="Times New Roman" w:eastAsia="Times New Roman" w:hAnsi="Times New Roman" w:cs="Times New Roman"/>
          <w:b/>
          <w:sz w:val="30"/>
          <w:szCs w:val="30"/>
        </w:rPr>
        <w:t xml:space="preserve">City of Maysville </w:t>
      </w:r>
    </w:p>
    <w:p w:rsidR="00B778AE" w:rsidRPr="00B778AE" w:rsidRDefault="00B778AE" w:rsidP="00B7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778AE">
        <w:rPr>
          <w:rFonts w:ascii="Times New Roman" w:eastAsia="Times New Roman" w:hAnsi="Times New Roman" w:cs="Times New Roman"/>
          <w:b/>
          <w:sz w:val="30"/>
          <w:szCs w:val="30"/>
        </w:rPr>
        <w:t>Utility Department</w:t>
      </w:r>
    </w:p>
    <w:p w:rsidR="00987D4B" w:rsidRPr="00987D4B" w:rsidRDefault="00987D4B" w:rsidP="0098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7D4B">
        <w:rPr>
          <w:rFonts w:ascii="Times New Roman" w:eastAsia="Times New Roman" w:hAnsi="Times New Roman" w:cs="Times New Roman"/>
          <w:b/>
          <w:sz w:val="30"/>
          <w:szCs w:val="30"/>
        </w:rPr>
        <w:t>Billing Adjustment Policy</w:t>
      </w:r>
    </w:p>
    <w:p w:rsid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8C" w:rsidRPr="00B7198C" w:rsidRDefault="00B7198C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 purpose of this procedure is to establish agency policy regarding adjustments to customers’ monthly billing.  </w:t>
      </w:r>
    </w:p>
    <w:p w:rsidR="00B7198C" w:rsidRDefault="00B7198C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7D4B">
        <w:rPr>
          <w:rFonts w:ascii="Times New Roman" w:eastAsia="Times New Roman" w:hAnsi="Times New Roman" w:cs="Times New Roman"/>
          <w:b/>
          <w:sz w:val="30"/>
          <w:szCs w:val="30"/>
        </w:rPr>
        <w:t>Pool Adjustments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>Each customer having a swimming pool may have a one</w:t>
      </w:r>
      <w:r w:rsidR="003848D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>time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per year adjustment (on sewer only) for filling the pool.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The customer should contact the </w:t>
      </w:r>
      <w:r>
        <w:rPr>
          <w:rFonts w:ascii="Times New Roman" w:eastAsia="Times New Roman" w:hAnsi="Times New Roman" w:cs="Times New Roman"/>
          <w:sz w:val="30"/>
          <w:szCs w:val="30"/>
        </w:rPr>
        <w:t>City of Maysville Utility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 office when the bill covering the filling of the pool is received.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For existing customers, the high usage must be in excess of 1.5 times the average usage of the customer before the sewer usage will be considered for adjustment.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For new customers, the high usage must be in excess of 1.5 times the system average usage of </w:t>
      </w:r>
      <w:r w:rsidR="00F06A7E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,000 gallons per month before the sewer usage will be considered for adjustment.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At the discretion of the Customer Service Department; a </w:t>
      </w:r>
      <w:r>
        <w:rPr>
          <w:rFonts w:ascii="Times New Roman" w:eastAsia="Times New Roman" w:hAnsi="Times New Roman" w:cs="Times New Roman"/>
          <w:sz w:val="30"/>
          <w:szCs w:val="30"/>
        </w:rPr>
        <w:t>City of Maysville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 service worker may be required to verify the existence of the pool before an adjustment can be given. </w:t>
      </w:r>
    </w:p>
    <w:p w:rsidR="009E1DC0" w:rsidRDefault="009E1DC0"/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7D4B">
        <w:rPr>
          <w:rFonts w:ascii="Times New Roman" w:eastAsia="Times New Roman" w:hAnsi="Times New Roman" w:cs="Times New Roman"/>
          <w:b/>
          <w:sz w:val="30"/>
          <w:szCs w:val="30"/>
        </w:rPr>
        <w:t>Water Leak Adjustments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>Each customer system-wide can be given an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adjustment for a verified service-line break when accompanied by a </w:t>
      </w:r>
      <w:r w:rsidR="00C416F2">
        <w:rPr>
          <w:rFonts w:ascii="Times New Roman" w:eastAsia="Times New Roman" w:hAnsi="Times New Roman" w:cs="Times New Roman"/>
          <w:sz w:val="30"/>
          <w:szCs w:val="30"/>
        </w:rPr>
        <w:t xml:space="preserve">licensed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plumber’s statement or other appropriate documentation.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>Each customer is limited to one adjustment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per year for each customer service.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For existing customers, the high usage must be in excess of </w:t>
      </w:r>
      <w:r w:rsidR="00F06A7E">
        <w:rPr>
          <w:rFonts w:ascii="Times New Roman" w:eastAsia="Times New Roman" w:hAnsi="Times New Roman" w:cs="Times New Roman"/>
          <w:sz w:val="30"/>
          <w:szCs w:val="30"/>
        </w:rPr>
        <w:t>1.5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 times the average usage of the customer before the leak will be considered for adjustment. 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>For new customers, the high usage must be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in excess of </w:t>
      </w:r>
      <w:r w:rsidR="00F06A7E">
        <w:rPr>
          <w:rFonts w:ascii="Times New Roman" w:eastAsia="Times New Roman" w:hAnsi="Times New Roman" w:cs="Times New Roman"/>
          <w:sz w:val="30"/>
          <w:szCs w:val="30"/>
        </w:rPr>
        <w:t>1.5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 times the system average usage of </w:t>
      </w:r>
      <w:r w:rsidR="00F06A7E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,000 gallons per month before the leak will be considered for adjustment. </w:t>
      </w:r>
    </w:p>
    <w:p w:rsidR="00987D4B" w:rsidRPr="00B7198C" w:rsidRDefault="00B7198C">
      <w:pPr>
        <w:rPr>
          <w:rFonts w:ascii="Times New Roman" w:hAnsi="Times New Roman" w:cs="Times New Roman"/>
        </w:rPr>
      </w:pPr>
      <w:r w:rsidRPr="00987D4B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B7198C">
        <w:rPr>
          <w:rFonts w:ascii="Times New Roman" w:eastAsia="Times New Roman" w:hAnsi="Times New Roman" w:cs="Times New Roman"/>
          <w:sz w:val="30"/>
          <w:szCs w:val="30"/>
        </w:rPr>
        <w:t xml:space="preserve">The adjustment may be spread over two months if the leak occurred during two consecutive bill cycles.  </w:t>
      </w:r>
    </w:p>
    <w:p w:rsidR="00B7198C" w:rsidRDefault="00B7198C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7198C" w:rsidRDefault="00B7198C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87D4B" w:rsidRPr="00987D4B" w:rsidRDefault="00502C7E" w:rsidP="00987D4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br/>
      </w:r>
      <w:bookmarkStart w:id="0" w:name="_GoBack"/>
      <w:bookmarkEnd w:id="0"/>
      <w:r w:rsidR="00987D4B" w:rsidRPr="00987D4B">
        <w:rPr>
          <w:rFonts w:ascii="Times New Roman" w:eastAsia="Times New Roman" w:hAnsi="Times New Roman" w:cs="Times New Roman"/>
          <w:b/>
          <w:sz w:val="30"/>
          <w:szCs w:val="30"/>
        </w:rPr>
        <w:t>Water Leaks Not Eligible for Adjustment</w:t>
      </w:r>
    </w:p>
    <w:p w:rsidR="00987D4B" w:rsidRPr="00987D4B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Repetitive leaks that are a consequence of deteriorating lines and/or other faulty equipment that have not been repaired to </w:t>
      </w:r>
      <w:r>
        <w:rPr>
          <w:rFonts w:ascii="Times New Roman" w:eastAsia="Times New Roman" w:hAnsi="Times New Roman" w:cs="Times New Roman"/>
          <w:sz w:val="30"/>
          <w:szCs w:val="30"/>
        </w:rPr>
        <w:t>City of Maysville</w:t>
      </w:r>
      <w:r w:rsidRPr="00987D4B">
        <w:rPr>
          <w:rFonts w:ascii="Times New Roman" w:eastAsia="Times New Roman" w:hAnsi="Times New Roman" w:cs="Times New Roman"/>
          <w:sz w:val="30"/>
          <w:szCs w:val="30"/>
        </w:rPr>
        <w:t xml:space="preserve"> specifications are not eligible for further adjustments. </w:t>
      </w:r>
    </w:p>
    <w:p w:rsidR="00B7198C" w:rsidRDefault="00987D4B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="00B7198C">
        <w:rPr>
          <w:rFonts w:ascii="Arial" w:eastAsia="Times New Roman" w:hAnsi="Arial" w:cs="Arial"/>
          <w:sz w:val="30"/>
          <w:szCs w:val="30"/>
        </w:rPr>
        <w:t xml:space="preserve">  </w:t>
      </w:r>
      <w:r w:rsidR="007D3826" w:rsidRPr="00511D78">
        <w:rPr>
          <w:rFonts w:ascii="Times New Roman" w:eastAsia="Times New Roman" w:hAnsi="Times New Roman" w:cs="Times New Roman"/>
          <w:sz w:val="30"/>
          <w:szCs w:val="30"/>
        </w:rPr>
        <w:t>Irrigations systems</w:t>
      </w:r>
      <w:r w:rsidR="007D3826">
        <w:rPr>
          <w:rFonts w:ascii="Arial" w:eastAsia="Times New Roman" w:hAnsi="Arial" w:cs="Arial"/>
          <w:sz w:val="30"/>
          <w:szCs w:val="30"/>
        </w:rPr>
        <w:t>,</w:t>
      </w:r>
      <w:r w:rsidR="00B7198C">
        <w:rPr>
          <w:rFonts w:ascii="Times New Roman" w:eastAsia="Times New Roman" w:hAnsi="Times New Roman" w:cs="Times New Roman"/>
          <w:sz w:val="30"/>
          <w:szCs w:val="30"/>
        </w:rPr>
        <w:t xml:space="preserve"> gardening/lawn maintenance and pressure washing will not be considered.</w:t>
      </w:r>
    </w:p>
    <w:p w:rsidR="007D3826" w:rsidRDefault="007D3826" w:rsidP="00987D4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87D4B">
        <w:rPr>
          <w:rFonts w:ascii="Arial" w:eastAsia="Times New Roman" w:hAnsi="Arial" w:cs="Arial"/>
          <w:sz w:val="30"/>
          <w:szCs w:val="30"/>
        </w:rPr>
        <w:t>•</w:t>
      </w:r>
      <w:r w:rsidRPr="00511D78">
        <w:rPr>
          <w:rFonts w:ascii="Times New Roman" w:eastAsia="Times New Roman" w:hAnsi="Times New Roman" w:cs="Times New Roman"/>
          <w:sz w:val="30"/>
          <w:szCs w:val="30"/>
        </w:rPr>
        <w:t>More than one occurrence per any 12-month period</w:t>
      </w:r>
      <w:r>
        <w:rPr>
          <w:rFonts w:ascii="Arial" w:eastAsia="Times New Roman" w:hAnsi="Arial" w:cs="Arial"/>
          <w:sz w:val="30"/>
          <w:szCs w:val="30"/>
        </w:rPr>
        <w:t>.</w:t>
      </w:r>
    </w:p>
    <w:p w:rsidR="00511D78" w:rsidRPr="00511D78" w:rsidRDefault="00511D78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7D4B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511D78">
        <w:rPr>
          <w:rFonts w:ascii="Times New Roman" w:eastAsia="Times New Roman" w:hAnsi="Times New Roman" w:cs="Times New Roman"/>
          <w:sz w:val="30"/>
          <w:szCs w:val="30"/>
        </w:rPr>
        <w:t>Homes under Construction/Major Renovation</w:t>
      </w:r>
    </w:p>
    <w:p w:rsidR="00511D78" w:rsidRDefault="00511D78" w:rsidP="00987D4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D3826" w:rsidRDefault="007D3826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8C" w:rsidRDefault="00B7198C" w:rsidP="00987D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8C" w:rsidRPr="00B7198C" w:rsidRDefault="00B7198C" w:rsidP="00B719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87D4B" w:rsidRDefault="00B778AE">
      <w:r>
        <w:t>Effective 4/1/18</w:t>
      </w:r>
    </w:p>
    <w:p w:rsidR="00B778AE" w:rsidRDefault="00B778AE"/>
    <w:sectPr w:rsidR="00B778AE" w:rsidSect="00502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46D"/>
    <w:multiLevelType w:val="hybridMultilevel"/>
    <w:tmpl w:val="DC5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4B"/>
    <w:rsid w:val="003848D9"/>
    <w:rsid w:val="00502C7E"/>
    <w:rsid w:val="00511D78"/>
    <w:rsid w:val="007D3826"/>
    <w:rsid w:val="0090040F"/>
    <w:rsid w:val="00987D4B"/>
    <w:rsid w:val="009E1DC0"/>
    <w:rsid w:val="00B7198C"/>
    <w:rsid w:val="00B778AE"/>
    <w:rsid w:val="00C416F2"/>
    <w:rsid w:val="00DC538E"/>
    <w:rsid w:val="00F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Stanfield</dc:creator>
  <cp:lastModifiedBy>Penny Stanfield</cp:lastModifiedBy>
  <cp:revision>8</cp:revision>
  <cp:lastPrinted>2018-02-20T15:42:00Z</cp:lastPrinted>
  <dcterms:created xsi:type="dcterms:W3CDTF">2017-11-02T17:37:00Z</dcterms:created>
  <dcterms:modified xsi:type="dcterms:W3CDTF">2018-02-20T15:45:00Z</dcterms:modified>
</cp:coreProperties>
</file>